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9B" w:rsidRDefault="00B12962" w:rsidP="00B1296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1E125B">
        <w:rPr>
          <w:rFonts w:eastAsia="Times New Roman" w:cs="Times New Roman"/>
          <w:b/>
          <w:sz w:val="20"/>
          <w:szCs w:val="20"/>
          <w:lang w:eastAsia="ru-RU"/>
        </w:rPr>
        <w:t xml:space="preserve">ПЛАНИРУЕМОЕ 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К ПРИЁМУ </w:t>
      </w:r>
      <w:r w:rsidRPr="001E125B">
        <w:rPr>
          <w:rFonts w:eastAsia="Times New Roman" w:cs="Times New Roman"/>
          <w:b/>
          <w:bCs/>
          <w:sz w:val="20"/>
          <w:szCs w:val="20"/>
          <w:lang w:eastAsia="ru-RU"/>
        </w:rPr>
        <w:t>В 2026-2027 УЧ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ЕБНОМ</w:t>
      </w:r>
      <w:r w:rsidRPr="001E125B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ГОДУ </w:t>
      </w:r>
      <w:r w:rsidRPr="001E125B">
        <w:rPr>
          <w:rFonts w:eastAsia="Times New Roman" w:cs="Times New Roman"/>
          <w:b/>
          <w:sz w:val="20"/>
          <w:szCs w:val="20"/>
          <w:lang w:eastAsia="ru-RU"/>
        </w:rPr>
        <w:t>КОЛИЧЕСТВО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УЧАЩИХСЯ 10 КЛАССОВ</w:t>
      </w:r>
    </w:p>
    <w:p w:rsidR="00B12962" w:rsidRDefault="00CA0809" w:rsidP="00B1296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ОБЩЕОБРАЗОВАТЕЛЬНЫХ УЧРЕЖДЕНИЙ </w:t>
      </w:r>
      <w:r w:rsidR="00B12962">
        <w:rPr>
          <w:rFonts w:eastAsia="Times New Roman" w:cs="Times New Roman"/>
          <w:b/>
          <w:sz w:val="20"/>
          <w:szCs w:val="20"/>
          <w:lang w:eastAsia="ru-RU"/>
        </w:rPr>
        <w:t>РЕЖЕВСКОГО МУНИЦИПАЛЬНОГО ОКРУГА</w:t>
      </w:r>
    </w:p>
    <w:p w:rsidR="00B12962" w:rsidRDefault="00B12962" w:rsidP="00B12962">
      <w:pPr>
        <w:spacing w:after="0" w:line="240" w:lineRule="auto"/>
        <w:jc w:val="center"/>
      </w:pPr>
    </w:p>
    <w:tbl>
      <w:tblPr>
        <w:tblStyle w:val="a4"/>
        <w:tblW w:w="15743" w:type="dxa"/>
        <w:tblLook w:val="04A0" w:firstRow="1" w:lastRow="0" w:firstColumn="1" w:lastColumn="0" w:noHBand="0" w:noVBand="1"/>
      </w:tblPr>
      <w:tblGrid>
        <w:gridCol w:w="1979"/>
        <w:gridCol w:w="3686"/>
        <w:gridCol w:w="2075"/>
        <w:gridCol w:w="1940"/>
        <w:gridCol w:w="1374"/>
        <w:gridCol w:w="4689"/>
      </w:tblGrid>
      <w:tr w:rsidR="00D413A5" w:rsidRPr="001E125B" w:rsidTr="00D413A5">
        <w:trPr>
          <w:trHeight w:val="276"/>
        </w:trPr>
        <w:tc>
          <w:tcPr>
            <w:tcW w:w="1979" w:type="dxa"/>
            <w:vMerge w:val="restart"/>
            <w:vAlign w:val="center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ОУ</w:t>
            </w:r>
          </w:p>
        </w:tc>
        <w:tc>
          <w:tcPr>
            <w:tcW w:w="3686" w:type="dxa"/>
            <w:vMerge w:val="restart"/>
            <w:vAlign w:val="center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Название профиля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Предметы углубленного уровня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Индивидуальный отбор</w:t>
            </w:r>
          </w:p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(да/нет)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Количество мест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Ссылка</w:t>
            </w:r>
          </w:p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 размещение информации о приме в 10 классы в 2026-2027 уч. году на сайте школы</w:t>
            </w:r>
          </w:p>
        </w:tc>
      </w:tr>
      <w:tr w:rsidR="00D413A5" w:rsidRPr="001E125B" w:rsidTr="00D413A5">
        <w:trPr>
          <w:trHeight w:val="276"/>
        </w:trPr>
        <w:tc>
          <w:tcPr>
            <w:tcW w:w="1979" w:type="dxa"/>
            <w:vMerge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1</w:t>
            </w:r>
          </w:p>
        </w:tc>
        <w:tc>
          <w:tcPr>
            <w:tcW w:w="3686" w:type="dxa"/>
            <w:hideMark/>
          </w:tcPr>
          <w:p w:rsidR="00D413A5" w:rsidRDefault="00D413A5" w:rsidP="00D413A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Универсальный</w:t>
            </w:r>
          </w:p>
          <w:p w:rsidR="00D413A5" w:rsidRPr="001E125B" w:rsidRDefault="00D413A5" w:rsidP="00D413A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(по индивидуальным учебным планам)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математика, физика, история, биология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Pr="001E125B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https://1rezh.uralschool.ru/?section_id=174</w:t>
              </w:r>
            </w:hyperlink>
          </w:p>
        </w:tc>
      </w:tr>
      <w:tr w:rsidR="00D413A5" w:rsidRPr="001E125B" w:rsidTr="00D413A5">
        <w:tc>
          <w:tcPr>
            <w:tcW w:w="1979" w:type="dxa"/>
            <w:vMerge w:val="restart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МАОУ СОШ № 2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Медицинский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химия, биология</w:t>
            </w:r>
          </w:p>
        </w:tc>
        <w:tc>
          <w:tcPr>
            <w:tcW w:w="0" w:type="auto"/>
            <w:vMerge w:val="restart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Pr="001E125B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https://2rezh.uralschool.ru/notices/item?id=37</w:t>
              </w:r>
            </w:hyperlink>
          </w:p>
        </w:tc>
      </w:tr>
      <w:tr w:rsidR="00D413A5" w:rsidRPr="001E125B" w:rsidTr="00D413A5">
        <w:tc>
          <w:tcPr>
            <w:tcW w:w="1979" w:type="dxa"/>
            <w:vMerge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Гуманитарный 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история, обществознание</w:t>
            </w:r>
          </w:p>
        </w:tc>
        <w:tc>
          <w:tcPr>
            <w:tcW w:w="0" w:type="auto"/>
            <w:vMerge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3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не планируется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56FEF" w:rsidP="00D56FE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Pr="0006603A">
                <w:rPr>
                  <w:rStyle w:val="a3"/>
                  <w:rFonts w:eastAsia="Times New Roman" w:cs="Times New Roman"/>
                  <w:sz w:val="20"/>
                  <w:szCs w:val="20"/>
                  <w:lang w:eastAsia="ru-RU"/>
                </w:rPr>
                <w:t>https://3rezh.uralschool.ru/?section_id=274</w:t>
              </w:r>
            </w:hyperlink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4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cs="Times New Roman"/>
                <w:sz w:val="20"/>
                <w:szCs w:val="20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не планируется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5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cs="Times New Roman"/>
                <w:sz w:val="20"/>
                <w:szCs w:val="20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не планируется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56FEF" w:rsidP="00D56FE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06603A">
                <w:rPr>
                  <w:rStyle w:val="a3"/>
                  <w:rFonts w:eastAsia="Times New Roman" w:cs="Times New Roman"/>
                  <w:sz w:val="20"/>
                  <w:szCs w:val="20"/>
                  <w:lang w:eastAsia="ru-RU"/>
                </w:rPr>
                <w:t>https://5rezh.uralschool.ru/?section_id=335</w:t>
              </w:r>
            </w:hyperlink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7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социально-экономический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математика, обществознание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Pr="001E125B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https://7rezh.uralschool.ru/?section_id=313</w:t>
              </w:r>
            </w:hyperlink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9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не планируется</w:t>
            </w:r>
          </w:p>
        </w:tc>
        <w:tc>
          <w:tcPr>
            <w:tcW w:w="0" w:type="auto"/>
            <w:hideMark/>
          </w:tcPr>
          <w:p w:rsidR="00D413A5" w:rsidRPr="001E125B" w:rsidRDefault="00D56FEF" w:rsidP="00D56FE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56FEF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56FEF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Pr="001E125B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https://9rezh.uralschool.ru/?section_id=342</w:t>
              </w:r>
            </w:hyperlink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МАОУ СОШ № 10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Технологический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математика, физика, информатика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Pr="001E125B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https://10rezh.uralschool.ru/?section_id=144</w:t>
              </w:r>
            </w:hyperlink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13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Универсальный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химия, биология, физика, обществознание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Pr="001E125B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https://13rezh.uralschool.ru/?section_id=126</w:t>
              </w:r>
            </w:hyperlink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23</w:t>
            </w:r>
          </w:p>
        </w:tc>
        <w:tc>
          <w:tcPr>
            <w:tcW w:w="3686" w:type="dxa"/>
            <w:hideMark/>
          </w:tcPr>
          <w:p w:rsidR="00D56FEF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Универсальный</w:t>
            </w:r>
          </w:p>
          <w:p w:rsidR="00D413A5" w:rsidRPr="001E125B" w:rsidRDefault="00D56FEF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(по индивидуальным учебным планам)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биология, общество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413A5" w:rsidRPr="001E125B" w:rsidRDefault="00D56FEF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Pr="001E125B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https://23rezh.uralschool.ru/?section_id=146</w:t>
              </w:r>
            </w:hyperlink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 СОШ № 30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Социально-экономический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обществознание, география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Pr="001E125B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https://30rezh.uralschool.ru/?section_id=613 </w:t>
              </w:r>
            </w:hyperlink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МАОУ</w:t>
            </w:r>
            <w:r w:rsidRPr="00B1296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СОШ</w:t>
            </w:r>
            <w:r w:rsidRPr="00B1296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B1296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86" w:type="dxa"/>
            <w:hideMark/>
          </w:tcPr>
          <w:p w:rsidR="00BA6842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Универсальный</w:t>
            </w:r>
          </w:p>
          <w:p w:rsidR="00D413A5" w:rsidRPr="001E125B" w:rsidRDefault="00BA6842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(по индивидуальным учебным планам)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математика, физика, химия, биология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color w:val="2F69C7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Pr="001E125B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https://44rezh.uralschool.ru/?section_id=269</w:t>
              </w:r>
            </w:hyperlink>
          </w:p>
        </w:tc>
      </w:tr>
      <w:tr w:rsidR="00D413A5" w:rsidRPr="001E125B" w:rsidTr="00D413A5">
        <w:tc>
          <w:tcPr>
            <w:tcW w:w="1979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МБОУ</w:t>
            </w:r>
            <w:r w:rsidRPr="00B1296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СОШ</w:t>
            </w:r>
            <w:r w:rsidRPr="00B1296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B12962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125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686" w:type="dxa"/>
            <w:hideMark/>
          </w:tcPr>
          <w:p w:rsidR="00D413A5" w:rsidRPr="001E125B" w:rsidRDefault="00D413A5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Универсальный</w:t>
            </w:r>
          </w:p>
        </w:tc>
        <w:tc>
          <w:tcPr>
            <w:tcW w:w="0" w:type="auto"/>
            <w:hideMark/>
          </w:tcPr>
          <w:p w:rsidR="00D413A5" w:rsidRPr="001E125B" w:rsidRDefault="00D413A5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E125B">
              <w:rPr>
                <w:rFonts w:eastAsia="Times New Roman" w:cs="Times New Roman"/>
                <w:sz w:val="20"/>
                <w:szCs w:val="20"/>
                <w:lang w:eastAsia="ru-RU"/>
              </w:rPr>
              <w:t>химия, биология</w:t>
            </w:r>
          </w:p>
        </w:tc>
        <w:tc>
          <w:tcPr>
            <w:tcW w:w="0" w:type="auto"/>
            <w:hideMark/>
          </w:tcPr>
          <w:p w:rsidR="00D413A5" w:rsidRPr="001E125B" w:rsidRDefault="00BA6842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D413A5" w:rsidRPr="001E125B" w:rsidRDefault="00BA6842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413A5" w:rsidRPr="001E125B" w:rsidRDefault="00BA6842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Pr="0006603A">
                <w:rPr>
                  <w:rStyle w:val="a3"/>
                  <w:rFonts w:eastAsia="Times New Roman" w:cs="Times New Roman"/>
                  <w:sz w:val="20"/>
                  <w:szCs w:val="20"/>
                  <w:lang w:eastAsia="ru-RU"/>
                </w:rPr>
                <w:t>https://46rezh.uralschool.ru/?section_id=318</w:t>
              </w:r>
            </w:hyperlink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A6842" w:rsidRPr="001E125B" w:rsidTr="00D413A5">
        <w:tc>
          <w:tcPr>
            <w:tcW w:w="1979" w:type="dxa"/>
          </w:tcPr>
          <w:p w:rsidR="00BA6842" w:rsidRPr="001E125B" w:rsidRDefault="00BA6842" w:rsidP="001E125B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</w:tcPr>
          <w:p w:rsidR="00BA6842" w:rsidRPr="001E125B" w:rsidRDefault="00BA6842" w:rsidP="001E12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A6842" w:rsidRPr="001E125B" w:rsidRDefault="00BA6842" w:rsidP="001E125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A6842" w:rsidRPr="001E125B" w:rsidRDefault="00BA6842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A6842" w:rsidRPr="00BA6842" w:rsidRDefault="00BA6842" w:rsidP="001E125B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A6842" w:rsidRPr="001E125B" w:rsidRDefault="00BA6842" w:rsidP="00BA684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  <w:r w:rsidRPr="00BA684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классов-комплектов</w:t>
            </w:r>
          </w:p>
        </w:tc>
      </w:tr>
    </w:tbl>
    <w:p w:rsidR="001E125B" w:rsidRDefault="00B12962">
      <w:pPr>
        <w:rPr>
          <w:sz w:val="16"/>
          <w:szCs w:val="16"/>
        </w:rPr>
      </w:pPr>
      <w:r w:rsidRPr="00B12962">
        <w:rPr>
          <w:sz w:val="16"/>
          <w:szCs w:val="16"/>
        </w:rPr>
        <w:t>Информация по состоянию на 30.01.2026</w:t>
      </w:r>
    </w:p>
    <w:p w:rsidR="00D413A5" w:rsidRPr="00B12962" w:rsidRDefault="00D413A5" w:rsidP="00F33A7D">
      <w:pPr>
        <w:jc w:val="both"/>
        <w:rPr>
          <w:sz w:val="16"/>
          <w:szCs w:val="16"/>
        </w:rPr>
      </w:pPr>
      <w:r w:rsidRPr="00DC5E7B">
        <w:t xml:space="preserve">Согласно требованиям ФГОС среднего общего образования школа должна обеспечить реализацию учебных планов одного или нескольких профилей обучения.  </w:t>
      </w:r>
      <w:r>
        <w:t xml:space="preserve"> </w:t>
      </w:r>
      <w:r w:rsidRPr="00DC5E7B">
        <w:t xml:space="preserve">При этом все профили обучения (в том числе универсальный) предусматривают обязательное изучение не менее 2 учебных предметов на углубленном уровне. При этом в случае с универсальным профилем обучения комбинация учебных предметов, выбранных для углубленного изучения, может быть индивидуальной (по выбору участников образовательных отношений). </w:t>
      </w:r>
      <w:r>
        <w:t xml:space="preserve"> </w:t>
      </w:r>
      <w:r w:rsidRPr="00DC5E7B">
        <w:t>Кроме того, с учетом запросов обучающихся, реализуются дополнительные учебные предметы, факультативы, курсы внеурочной деятельности в части учебного плана, формируемой участниками образовательных отношений.</w:t>
      </w:r>
      <w:bookmarkStart w:id="0" w:name="_GoBack"/>
      <w:bookmarkEnd w:id="0"/>
    </w:p>
    <w:sectPr w:rsidR="00D413A5" w:rsidRPr="00B12962" w:rsidSect="001E125B">
      <w:pgSz w:w="16838" w:h="11906" w:orient="landscape"/>
      <w:pgMar w:top="340" w:right="340" w:bottom="340" w:left="3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5B"/>
    <w:rsid w:val="001E125B"/>
    <w:rsid w:val="00B12962"/>
    <w:rsid w:val="00BA6842"/>
    <w:rsid w:val="00CA0809"/>
    <w:rsid w:val="00D413A5"/>
    <w:rsid w:val="00D56FEF"/>
    <w:rsid w:val="00D7789B"/>
    <w:rsid w:val="00F3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FD19"/>
  <w15:chartTrackingRefBased/>
  <w15:docId w15:val="{67F3B8E8-713B-495B-A789-4A4CDFB3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25B"/>
    <w:rPr>
      <w:color w:val="0000FF"/>
      <w:u w:val="single"/>
    </w:rPr>
  </w:style>
  <w:style w:type="table" w:styleId="a4">
    <w:name w:val="Table Grid"/>
    <w:basedOn w:val="a1"/>
    <w:uiPriority w:val="39"/>
    <w:rsid w:val="001E1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8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rezh.uralschool.ru/?section_id=313" TargetMode="External"/><Relationship Id="rId13" Type="http://schemas.openxmlformats.org/officeDocument/2006/relationships/hyperlink" Target="https://30rezh.uralschool.ru/?section_id=6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5rezh.uralschool.ru/?section_id=335" TargetMode="External"/><Relationship Id="rId12" Type="http://schemas.openxmlformats.org/officeDocument/2006/relationships/hyperlink" Target="https://23rezh.uralschool.ru/?section_id=14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3rezh.uralschool.ru/?section_id=274" TargetMode="External"/><Relationship Id="rId11" Type="http://schemas.openxmlformats.org/officeDocument/2006/relationships/hyperlink" Target="https://13rezh.uralschool.ru/?section_id=126" TargetMode="External"/><Relationship Id="rId5" Type="http://schemas.openxmlformats.org/officeDocument/2006/relationships/hyperlink" Target="https://2rezh.uralschool.ru/notices/item?id=37" TargetMode="External"/><Relationship Id="rId15" Type="http://schemas.openxmlformats.org/officeDocument/2006/relationships/hyperlink" Target="https://46rezh.uralschool.ru/?section_id=318" TargetMode="External"/><Relationship Id="rId10" Type="http://schemas.openxmlformats.org/officeDocument/2006/relationships/hyperlink" Target="https://10rezh.uralschool.ru/?section_id=144" TargetMode="External"/><Relationship Id="rId4" Type="http://schemas.openxmlformats.org/officeDocument/2006/relationships/hyperlink" Target="https://1rezh.uralschool.ru/?section_id=174" TargetMode="External"/><Relationship Id="rId9" Type="http://schemas.openxmlformats.org/officeDocument/2006/relationships/hyperlink" Target="https://9rezh.uralschool.ru/?section_id=342" TargetMode="External"/><Relationship Id="rId14" Type="http://schemas.openxmlformats.org/officeDocument/2006/relationships/hyperlink" Target="https://44rezh.uralschool.ru/?section_id=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3</cp:revision>
  <dcterms:created xsi:type="dcterms:W3CDTF">2026-01-30T12:14:00Z</dcterms:created>
  <dcterms:modified xsi:type="dcterms:W3CDTF">2026-01-30T13:02:00Z</dcterms:modified>
</cp:coreProperties>
</file>